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2A08B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Что такое «Добрые игры»?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52400" cy="152400"/>
            <wp:effectExtent l="0" t="0" r="0" b="0"/>
            <wp:docPr id="7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52400" cy="152400"/>
            <wp:effectExtent l="0" t="0" r="0" b="0"/>
            <wp:docPr id="2" name="Изображение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E2A221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1D4161D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Уважаемые родители! Хотим рассказать вам о проекте, предназначенном для детей дошкольного возраста, — «Добрые игры».</w:t>
      </w:r>
    </w:p>
    <w:p w14:paraId="217A5A7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1DC6B84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Это не просто весёлое времяпрепровождение. Это бережная игровая практика, которая помогает ребёнку мягко и естественно развивать важные социальные и эмоциональные навыки — те, что пригодятся и в детском саду, и в школе, и в жизни.</w:t>
      </w:r>
    </w:p>
    <w:p w14:paraId="47F6EE1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5AC1259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Главная идея проекта: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Любая игра — это маленькая модель жизни. В ней есть правила, партнёры, победы и неудачи, ожидание своей очереди и радость общего дела. Проживая эти ситуации в безопасной и дружелюбной обстановке, ребёнок учится важному без скучных наставлений.</w:t>
      </w:r>
    </w:p>
    <w:p w14:paraId="75EEE88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4D39BFE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Чему учатся дети в «Добрых играх»:</w:t>
      </w:r>
    </w:p>
    <w:p w14:paraId="53B5E20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3BA8C63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52400" cy="152400"/>
            <wp:effectExtent l="0" t="0" r="0" b="0"/>
            <wp:docPr id="5" name="Изображение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Общаться и дружить — знакомиться, договариваться, помогать, мириться после ссоры;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52400" cy="152400"/>
            <wp:effectExtent l="0" t="0" r="0" b="0"/>
            <wp:docPr id="1" name="Изображение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Понимать эмоции — распознавать, что чувствует он сам и что чувствуют другие;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52400" cy="152400"/>
            <wp:effectExtent l="0" t="0" r="0" b="0"/>
            <wp:docPr id="3" name="Изображение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Слушать и слышать — уважать правила и друг друга;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52400" cy="152400"/>
            <wp:effectExtent l="0" t="0" r="0" b="0"/>
            <wp:docPr id="4" name="Изображение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Принимать себя и других — не бояться ошибок, пробовать новое, радоваться успехам товарищей.</w:t>
      </w:r>
    </w:p>
    <w:p w14:paraId="3513F6E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322A24A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Как проходят занятия: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В основе всего — игра. Настольная, подвижная, сюжетная, творческая. Педагог мягко сопровождает процесс, помогает детям осмыслить происходящее, задаёт добрые вопросы и создаёт атмосферу доверия. Никаких оценок, сравнений и принуждения — только интерес и живое общение.</w:t>
      </w:r>
    </w:p>
    <w:p w14:paraId="4FC00BB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023EB67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Почему это важно именно в дошкольном возрасте: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В 4–7 лет у ребёнка активно формируются основы характера, самооценки и отношения к миру. Через игру он естественно усваивает то, что потом станет фундаментом для успешной учёбы и гармоничных отношений с людьми. «Добрые игры» помогают сделать этот фундамент крепким и радостным.</w:t>
      </w:r>
    </w:p>
    <w:p w14:paraId="50B96A3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2C1DB97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Мы рады, что у наших детей есть возможность участвовать в таком тёплом и полезном проекте.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52400" cy="152400"/>
            <wp:effectExtent l="0" t="0" r="0" b="0"/>
            <wp:docPr id="6" name="Изображение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7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CA8FDC1">
      <w:pPr>
        <w:rPr>
          <w:rFonts w:hint="default" w:ascii="Times New Roman" w:hAnsi="Times New Roman" w:cs="Times New Roman"/>
          <w:sz w:val="28"/>
          <w:szCs w:val="28"/>
        </w:rPr>
      </w:pPr>
    </w:p>
    <w:bookmarkEnd w:id="0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ahnschrift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Light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Franklin Gothic Demi">
    <w:panose1 w:val="020B0703020102020204"/>
    <w:charset w:val="00"/>
    <w:family w:val="auto"/>
    <w:pitch w:val="default"/>
    <w:sig w:usb0="00000287" w:usb1="00000000" w:usb2="00000000" w:usb3="00000000" w:csb0="2000009F" w:csb1="DFD7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onotype Corsiva">
    <w:panose1 w:val="03010101010201010101"/>
    <w:charset w:val="00"/>
    <w:family w:val="auto"/>
    <w:pitch w:val="default"/>
    <w:sig w:usb0="00000287" w:usb1="00000000" w:usb2="00000000" w:usb3="00000000" w:csb0="2000009F" w:csb1="DFD70000"/>
  </w:font>
  <w:font w:name="Sitka Display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itka Text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A81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2026-09-08T17:10:34Z</dcterms:created>
  <dc:creator>Анна</dc:creator>
  <cp:lastModifiedBy>Анна</cp:lastModifiedBy>
  <dcterms:modified xsi:type="dcterms:W3CDTF">2026-09-08T17:11:34Z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eyJoZGlkIjoiMTU5NGE5MzUzODA2NmVhOGVmZTMzYWIzYzk3ZTgyYTMifQ==</vt:lpwstr>
  </property>
  <property fmtid="{D5CDD505-2E9C-101B-9397-08002B2CF9AE}" pid="4" name="ICV">
    <vt:lpwstr>40F1777A8A7640F6B7A90B8A88F7E520_12</vt:lpwstr>
  </property>
</Properties>
</file>